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hint="eastAsia" w:ascii="黑体" w:hAnsi="黑体" w:eastAsia="黑体"/>
                <w:sz w:val="21"/>
                <w:szCs w:val="21"/>
              </w:rPr>
              <w:t>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8"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1467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1467-2017</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果园起垄覆膜集雨保墒技术规程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20"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"_Toc165800016" </w:instrText>
      </w:r>
      <w:r>
        <w:fldChar w:fldCharType="separate"/>
      </w:r>
      <w:r>
        <w:rPr>
          <w:rStyle w:val="32"/>
          <w:rFonts w:hint="eastAsia"/>
        </w:rPr>
        <w:t>前言</w:t>
      </w:r>
      <w:r>
        <w:tab/>
      </w:r>
      <w:r>
        <w:fldChar w:fldCharType="begin"/>
      </w:r>
      <w:r>
        <w:instrText xml:space="preserve"> PAGEREF _Toc165800016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"_Toc165800017" </w:instrText>
      </w:r>
      <w:r>
        <w:fldChar w:fldCharType="separate"/>
      </w:r>
      <w:r>
        <w:rPr>
          <w:rStyle w:val="32"/>
        </w:rPr>
        <w:t xml:space="preserve">1 </w:t>
      </w:r>
      <w:r>
        <w:rPr>
          <w:rStyle w:val="32"/>
          <w:rFonts w:hint="eastAsia"/>
        </w:rPr>
        <w:t xml:space="preserve"> 范围</w:t>
      </w:r>
      <w:r>
        <w:tab/>
      </w:r>
      <w:r>
        <w:fldChar w:fldCharType="begin"/>
      </w:r>
      <w:r>
        <w:instrText xml:space="preserve"> PAGEREF _Toc165800017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"_Toc165800018"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_Toc165800018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"_Toc165800019"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_Toc165800019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"_Toc165800020" </w:instrText>
      </w:r>
      <w:r>
        <w:fldChar w:fldCharType="separate"/>
      </w:r>
      <w:r>
        <w:rPr>
          <w:rStyle w:val="32"/>
        </w:rPr>
        <w:t xml:space="preserve">4 </w:t>
      </w:r>
      <w:r>
        <w:rPr>
          <w:rStyle w:val="32"/>
          <w:rFonts w:hint="eastAsia"/>
        </w:rPr>
        <w:t xml:space="preserve"> 起垄覆膜果园</w:t>
      </w:r>
      <w:r>
        <w:tab/>
      </w:r>
      <w:r>
        <w:fldChar w:fldCharType="begin"/>
      </w:r>
      <w:r>
        <w:instrText xml:space="preserve"> PAGEREF _Toc165800020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"_Toc165800021" </w:instrText>
      </w:r>
      <w:r>
        <w:fldChar w:fldCharType="separate"/>
      </w:r>
      <w:r>
        <w:rPr>
          <w:rStyle w:val="32"/>
        </w:rPr>
        <w:t xml:space="preserve">5 </w:t>
      </w:r>
      <w:r>
        <w:rPr>
          <w:rStyle w:val="32"/>
          <w:rFonts w:hint="eastAsia"/>
        </w:rPr>
        <w:t xml:space="preserve"> 起垄覆膜时间</w:t>
      </w:r>
      <w:r>
        <w:tab/>
      </w:r>
      <w:r>
        <w:fldChar w:fldCharType="begin"/>
      </w:r>
      <w:r>
        <w:instrText xml:space="preserve"> PAGEREF _Toc165800021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"_Toc165800022" </w:instrText>
      </w:r>
      <w:r>
        <w:fldChar w:fldCharType="separate"/>
      </w:r>
      <w:r>
        <w:rPr>
          <w:rStyle w:val="32"/>
        </w:rPr>
        <w:t xml:space="preserve">6 </w:t>
      </w:r>
      <w:r>
        <w:rPr>
          <w:rStyle w:val="32"/>
          <w:rFonts w:hint="eastAsia"/>
        </w:rPr>
        <w:t xml:space="preserve"> 整地起垄</w:t>
      </w:r>
      <w:r>
        <w:tab/>
      </w:r>
      <w:r>
        <w:fldChar w:fldCharType="begin"/>
      </w:r>
      <w:r>
        <w:instrText xml:space="preserve"> PAGEREF _Toc165800022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"_Toc165800023" </w:instrText>
      </w:r>
      <w:r>
        <w:fldChar w:fldCharType="separate"/>
      </w:r>
      <w:r>
        <w:rPr>
          <w:rStyle w:val="32"/>
        </w:rPr>
        <w:t xml:space="preserve">7 </w:t>
      </w:r>
      <w:r>
        <w:rPr>
          <w:rStyle w:val="32"/>
          <w:rFonts w:hint="eastAsia"/>
        </w:rPr>
        <w:t xml:space="preserve"> 覆膜</w:t>
      </w:r>
      <w:r>
        <w:tab/>
      </w:r>
      <w:r>
        <w:fldChar w:fldCharType="begin"/>
      </w:r>
      <w:r>
        <w:instrText xml:space="preserve"> PAGEREF _Toc165800023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"_Toc165800024" </w:instrText>
      </w:r>
      <w:r>
        <w:fldChar w:fldCharType="separate"/>
      </w:r>
      <w:r>
        <w:rPr>
          <w:rStyle w:val="32"/>
        </w:rPr>
        <w:t xml:space="preserve">8 </w:t>
      </w:r>
      <w:r>
        <w:rPr>
          <w:rStyle w:val="32"/>
          <w:rFonts w:hint="eastAsia"/>
        </w:rPr>
        <w:t xml:space="preserve"> 开挖集雨沟</w:t>
      </w:r>
      <w:r>
        <w:tab/>
      </w:r>
      <w:r>
        <w:fldChar w:fldCharType="begin"/>
      </w:r>
      <w:r>
        <w:instrText xml:space="preserve"> PAGEREF _Toc165800024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"_Toc165800025" </w:instrText>
      </w:r>
      <w:r>
        <w:fldChar w:fldCharType="separate"/>
      </w:r>
      <w:r>
        <w:rPr>
          <w:rStyle w:val="32"/>
        </w:rPr>
        <w:t xml:space="preserve">9 </w:t>
      </w:r>
      <w:r>
        <w:rPr>
          <w:rStyle w:val="32"/>
          <w:rFonts w:hint="eastAsia"/>
        </w:rPr>
        <w:t xml:space="preserve"> 覆膜后管理</w:t>
      </w:r>
      <w:r>
        <w:tab/>
      </w:r>
      <w:r>
        <w:fldChar w:fldCharType="begin"/>
      </w:r>
      <w:r>
        <w:instrText xml:space="preserve"> PAGEREF _Toc165800025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"_Toc165800026" </w:instrText>
      </w:r>
      <w:r>
        <w:fldChar w:fldCharType="separate"/>
      </w:r>
      <w:r>
        <w:rPr>
          <w:rStyle w:val="32"/>
        </w:rPr>
        <w:t xml:space="preserve">10 </w:t>
      </w:r>
      <w:r>
        <w:rPr>
          <w:rStyle w:val="32"/>
          <w:rFonts w:hint="eastAsia"/>
        </w:rPr>
        <w:t xml:space="preserve"> 深耕蓄墒</w:t>
      </w:r>
      <w:r>
        <w:tab/>
      </w:r>
      <w:r>
        <w:fldChar w:fldCharType="begin"/>
      </w:r>
      <w:r>
        <w:instrText xml:space="preserve"> PAGEREF _Toc165800026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"_Toc165800027" </w:instrText>
      </w:r>
      <w:r>
        <w:fldChar w:fldCharType="separate"/>
      </w:r>
      <w:r>
        <w:rPr>
          <w:rStyle w:val="32"/>
        </w:rPr>
        <w:t xml:space="preserve">11 </w:t>
      </w:r>
      <w:r>
        <w:rPr>
          <w:rStyle w:val="32"/>
          <w:rFonts w:hint="eastAsia"/>
        </w:rPr>
        <w:t xml:space="preserve"> 生产档案</w:t>
      </w:r>
      <w:r>
        <w:tab/>
      </w:r>
      <w:r>
        <w:fldChar w:fldCharType="begin"/>
      </w:r>
      <w:r>
        <w:instrText xml:space="preserve"> PAGEREF _Toc165800027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"_Toc165800028" </w:instrText>
      </w:r>
      <w:r>
        <w:fldChar w:fldCharType="separate"/>
      </w:r>
      <w:r>
        <w:rPr>
          <w:rStyle w:val="32"/>
          <w:rFonts w:hint="eastAsia"/>
        </w:rPr>
        <w:t>附录A（资料性）</w:t>
      </w:r>
      <w:r>
        <w:rPr>
          <w:rStyle w:val="32"/>
        </w:rPr>
        <w:t xml:space="preserve">  </w:t>
      </w:r>
      <w:r>
        <w:rPr>
          <w:rStyle w:val="32"/>
          <w:rFonts w:hint="eastAsia"/>
        </w:rPr>
        <w:t>果园起垄覆膜集雨保墒技术生档案</w:t>
      </w:r>
      <w:r>
        <w:tab/>
      </w:r>
      <w:r>
        <w:fldChar w:fldCharType="begin"/>
      </w:r>
      <w:r>
        <w:instrText xml:space="preserve"> PAGEREF _Toc165800028 \h </w:instrText>
      </w:r>
      <w:r>
        <w:fldChar w:fldCharType="separate"/>
      </w:r>
      <w:r>
        <w:t>4</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89"/>
        <w:spacing w:before="900" w:after="468"/>
      </w:pPr>
      <w:bookmarkStart w:id="21" w:name="_Toc165800016"/>
      <w:bookmarkStart w:id="22" w:name="BookMark2"/>
      <w:r>
        <w:rPr>
          <w:spacing w:val="320"/>
        </w:rPr>
        <w:t>前</w:t>
      </w:r>
      <w:r>
        <w:t>言</w:t>
      </w:r>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本文件代替DB14/T 1467-2017《果园起垄覆膜集雨保墒技术规程》，与DB14/T 1467-2017相比，除结构调整和编辑性改动外，主要技术变化如下：</w:t>
      </w:r>
    </w:p>
    <w:p>
      <w:pPr>
        <w:pStyle w:val="56"/>
        <w:ind w:firstLine="420"/>
      </w:pPr>
      <w:r>
        <w:rPr>
          <w:rFonts w:hint="eastAsia"/>
        </w:rPr>
        <w:t>——增加了“起垄覆膜果园”（见4）；</w:t>
      </w:r>
    </w:p>
    <w:p>
      <w:pPr>
        <w:pStyle w:val="56"/>
        <w:ind w:firstLine="420"/>
      </w:pPr>
      <w:r>
        <w:rPr>
          <w:rFonts w:hint="eastAsia"/>
        </w:rPr>
        <w:t>——更改了“集雨沟及行间覆盖”的内容（见9，2017版9）；</w:t>
      </w:r>
    </w:p>
    <w:p>
      <w:pPr>
        <w:pStyle w:val="56"/>
        <w:ind w:firstLine="420"/>
      </w:pPr>
      <w:r>
        <w:rPr>
          <w:rFonts w:hint="eastAsia"/>
        </w:rPr>
        <w:t>——更改了“覆膜后施肥”的内容（见9，2017版10）；</w:t>
      </w:r>
    </w:p>
    <w:p>
      <w:pPr>
        <w:pStyle w:val="56"/>
        <w:ind w:firstLine="420"/>
      </w:pPr>
      <w:r>
        <w:rPr>
          <w:rFonts w:hint="eastAsia"/>
        </w:rPr>
        <w:t>——增加了“深耕蓄墒”的内容（见10）；</w:t>
      </w:r>
    </w:p>
    <w:p>
      <w:pPr>
        <w:pStyle w:val="56"/>
        <w:ind w:firstLine="420"/>
      </w:pPr>
      <w:r>
        <w:rPr>
          <w:rFonts w:hint="eastAsia"/>
        </w:rPr>
        <w:t>——增加了“生产档案”的内容（见11）。</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本文件主要起草单位：山西省园艺产业发展中心、临猗县果业发展中心、临猗县双赢果业科技有限公司。</w:t>
      </w:r>
    </w:p>
    <w:p>
      <w:pPr>
        <w:pStyle w:val="56"/>
        <w:ind w:firstLine="420"/>
      </w:pPr>
      <w:r>
        <w:rPr>
          <w:rFonts w:hint="eastAsia"/>
        </w:rPr>
        <w:t>本文件主要起草人：刘瑞宇、贺光华、尉亚妮、王焕英、张文军、史丽娟、曹涌、马琳军、刘鹏、王帆</w:t>
      </w:r>
      <w:r>
        <w:rPr>
          <w:rFonts w:hint="eastAsia"/>
          <w:lang w:eastAsia="zh-CN"/>
        </w:rPr>
        <w:t>、</w:t>
      </w:r>
      <w:r>
        <w:rPr>
          <w:rFonts w:hint="eastAsia"/>
        </w:rPr>
        <w:t>葛志鹏、解学礼。</w:t>
      </w:r>
    </w:p>
    <w:p>
      <w:pPr>
        <w:pStyle w:val="56"/>
        <w:ind w:firstLine="420"/>
      </w:pPr>
      <w:r>
        <w:rPr>
          <w:rFonts w:hint="eastAsia"/>
        </w:rPr>
        <w:t>本文件及其所代替文件的历次版本发布情况为：</w:t>
      </w:r>
    </w:p>
    <w:p>
      <w:pPr>
        <w:pStyle w:val="56"/>
        <w:ind w:firstLine="420"/>
      </w:pPr>
      <w:r>
        <w:rPr>
          <w:rFonts w:hint="eastAsia"/>
        </w:rPr>
        <w:t>——本文件于2017年首次发布为DB14/T 1467-2017；</w:t>
      </w:r>
    </w:p>
    <w:p>
      <w:pPr>
        <w:pStyle w:val="56"/>
        <w:ind w:firstLine="420"/>
      </w:pPr>
      <w:r>
        <w:rPr>
          <w:rFonts w:hint="eastAsia"/>
        </w:rPr>
        <w:t>——本次为第一次修订。</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6412E3D73B9742AB8D004CB30D1C3E58"/>
        </w:placeholder>
      </w:sdtPr>
      <w:sdtContent>
        <w:p>
          <w:pPr>
            <w:pStyle w:val="177"/>
            <w:spacing w:before="3" w:beforeLines="1" w:after="686" w:afterLines="220"/>
          </w:pPr>
          <w:bookmarkStart w:id="24" w:name="NEW_STAND_NAME"/>
          <w:r>
            <w:rPr>
              <w:rFonts w:hint="eastAsia"/>
            </w:rPr>
            <w:t>果园起垄覆膜集雨保墒技术规程</w:t>
          </w:r>
        </w:p>
      </w:sdtContent>
    </w:sdt>
    <w:bookmarkEnd w:id="24"/>
    <w:p>
      <w:pPr>
        <w:pStyle w:val="104"/>
        <w:spacing w:before="312" w:after="312"/>
      </w:pPr>
      <w:bookmarkStart w:id="25" w:name="_Toc26986771"/>
      <w:bookmarkStart w:id="26" w:name="_Toc26986530"/>
      <w:bookmarkStart w:id="27" w:name="_Toc165800017"/>
      <w:bookmarkStart w:id="28" w:name="_Toc17233333"/>
      <w:bookmarkStart w:id="29" w:name="_Toc24884211"/>
      <w:bookmarkStart w:id="30" w:name="_Toc26718930"/>
      <w:bookmarkStart w:id="31" w:name="_Toc24884218"/>
      <w:bookmarkStart w:id="32" w:name="_Toc26648465"/>
      <w:bookmarkStart w:id="33" w:name="_Toc17233325"/>
      <w:bookmarkStart w:id="34" w:name="_Toc97191423"/>
      <w:r>
        <w:rPr>
          <w:rFonts w:hint="eastAsia"/>
        </w:rPr>
        <w:t>范围</w:t>
      </w:r>
      <w:bookmarkEnd w:id="25"/>
      <w:bookmarkEnd w:id="26"/>
      <w:bookmarkEnd w:id="27"/>
      <w:bookmarkEnd w:id="28"/>
      <w:bookmarkEnd w:id="29"/>
      <w:bookmarkEnd w:id="30"/>
      <w:bookmarkEnd w:id="31"/>
      <w:bookmarkEnd w:id="32"/>
      <w:bookmarkEnd w:id="33"/>
      <w:bookmarkEnd w:id="34"/>
    </w:p>
    <w:p>
      <w:pPr>
        <w:pStyle w:val="56"/>
        <w:ind w:firstLine="420"/>
      </w:pPr>
      <w:bookmarkStart w:id="35" w:name="_Toc24884212"/>
      <w:bookmarkStart w:id="36" w:name="_Toc17233334"/>
      <w:bookmarkStart w:id="37" w:name="_Toc26648466"/>
      <w:bookmarkStart w:id="38" w:name="_Toc24884219"/>
      <w:bookmarkStart w:id="39" w:name="_Toc17233326"/>
      <w:r>
        <w:rPr>
          <w:rFonts w:hint="eastAsia"/>
        </w:rPr>
        <w:t>本文件规定了果园起垄覆膜集雨保墒技术的术语和定义、起垄覆膜果园、起垄覆膜时间、整地起垄、覆膜、开挖集雨沟、覆膜后管理、深耕蓄墒及生产档案。</w:t>
      </w:r>
    </w:p>
    <w:p>
      <w:pPr>
        <w:pStyle w:val="56"/>
        <w:ind w:firstLine="420"/>
      </w:pPr>
      <w:r>
        <w:rPr>
          <w:rFonts w:hint="eastAsia"/>
        </w:rPr>
        <w:t>本文件适用于丘陵区、边山丘陵区及平川区无灌溉条件的苹果园、梨园水分管理。</w:t>
      </w:r>
    </w:p>
    <w:p>
      <w:pPr>
        <w:pStyle w:val="104"/>
        <w:spacing w:before="312" w:after="312"/>
      </w:pPr>
      <w:bookmarkStart w:id="40" w:name="_Toc26986772"/>
      <w:bookmarkStart w:id="41" w:name="_Toc165800018"/>
      <w:bookmarkStart w:id="42" w:name="_Toc26718931"/>
      <w:bookmarkStart w:id="43" w:name="_Toc97191424"/>
      <w:bookmarkStart w:id="44" w:name="_Toc269865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F0024E04B922464EA01B778B823983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NY/T 441 苹果生产技术规程</w:t>
      </w:r>
    </w:p>
    <w:p>
      <w:pPr>
        <w:pStyle w:val="56"/>
        <w:ind w:firstLine="420"/>
      </w:pPr>
      <w:r>
        <w:rPr>
          <w:rFonts w:hint="eastAsia"/>
        </w:rPr>
        <w:t>NY/T 1082 黄土高原苹果生产技术规程</w:t>
      </w:r>
    </w:p>
    <w:p>
      <w:pPr>
        <w:pStyle w:val="56"/>
        <w:ind w:firstLine="420"/>
      </w:pPr>
      <w:r>
        <w:rPr>
          <w:rFonts w:hint="eastAsia"/>
        </w:rPr>
        <w:t>DB14/T 2607 旱作苹果园施肥技术规程</w:t>
      </w:r>
    </w:p>
    <w:p>
      <w:pPr>
        <w:pStyle w:val="56"/>
        <w:ind w:firstLine="420"/>
      </w:pPr>
      <w:r>
        <w:rPr>
          <w:rFonts w:hint="eastAsia"/>
        </w:rPr>
        <w:t>DB14/T 2015 酥梨施肥技术规程</w:t>
      </w:r>
    </w:p>
    <w:p>
      <w:pPr>
        <w:pStyle w:val="104"/>
        <w:spacing w:before="312" w:after="312"/>
      </w:pPr>
      <w:bookmarkStart w:id="45" w:name="_Toc97191425"/>
      <w:bookmarkStart w:id="46" w:name="_Toc165800019"/>
      <w:r>
        <w:rPr>
          <w:rFonts w:hint="eastAsia"/>
          <w:szCs w:val="21"/>
        </w:rPr>
        <w:t>术语和定义</w:t>
      </w:r>
      <w:bookmarkEnd w:id="45"/>
      <w:bookmarkEnd w:id="46"/>
    </w:p>
    <w:sdt>
      <w:sdtPr>
        <w:id w:val="-1909835108"/>
        <w:placeholder>
          <w:docPart w:val="5DF3319475E647FBBD6189508C2DA2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7" w:name="_Toc26986532"/>
          <w:bookmarkEnd w:id="47"/>
          <w:r>
            <w:t>下列术语和定义适用于本文件。</w:t>
          </w:r>
        </w:p>
      </w:sdtContent>
    </w:sdt>
    <w:p>
      <w:pPr>
        <w:pStyle w:val="105"/>
        <w:spacing w:before="156" w:after="156"/>
      </w:pPr>
    </w:p>
    <w:p>
      <w:pPr>
        <w:pStyle w:val="105"/>
        <w:numPr>
          <w:ilvl w:val="0"/>
          <w:numId w:val="0"/>
        </w:numPr>
        <w:spacing w:before="156" w:after="156"/>
        <w:ind w:firstLine="420" w:firstLineChars="200"/>
      </w:pPr>
      <w:r>
        <w:rPr>
          <w:rFonts w:hint="eastAsia"/>
        </w:rPr>
        <w:t>果园集雨</w:t>
      </w:r>
    </w:p>
    <w:p>
      <w:pPr>
        <w:pStyle w:val="56"/>
        <w:ind w:firstLine="420"/>
      </w:pPr>
      <w:r>
        <w:rPr>
          <w:rFonts w:hint="eastAsia"/>
        </w:rPr>
        <w:t>采用农艺措施和农艺设施，将降雨量小的无效降水集结起来，渗透到果树根系附近，促进果树根系吸收利用的技术措施。</w:t>
      </w:r>
    </w:p>
    <w:p>
      <w:pPr>
        <w:pStyle w:val="104"/>
        <w:spacing w:before="312" w:after="312"/>
      </w:pPr>
      <w:bookmarkStart w:id="48" w:name="_Toc165800020"/>
      <w:r>
        <w:rPr>
          <w:rFonts w:hint="eastAsia"/>
        </w:rPr>
        <w:t>起垄覆膜果园</w:t>
      </w:r>
      <w:bookmarkEnd w:id="48"/>
    </w:p>
    <w:p>
      <w:pPr>
        <w:pStyle w:val="56"/>
        <w:ind w:firstLine="420"/>
      </w:pPr>
      <w:r>
        <w:rPr>
          <w:rFonts w:hint="eastAsia"/>
        </w:rPr>
        <w:t>丘陵区、边山丘陵区及平川区干旱少雨，水分不能均衡供应且无灌溉条件的苹果园、梨园。</w:t>
      </w:r>
    </w:p>
    <w:p>
      <w:pPr>
        <w:pStyle w:val="104"/>
        <w:spacing w:before="312" w:after="312"/>
      </w:pPr>
      <w:bookmarkStart w:id="49" w:name="_Toc165800021"/>
      <w:r>
        <w:rPr>
          <w:rFonts w:hint="eastAsia"/>
        </w:rPr>
        <w:t>起垄覆膜时间</w:t>
      </w:r>
      <w:bookmarkEnd w:id="49"/>
    </w:p>
    <w:p>
      <w:pPr>
        <w:pStyle w:val="105"/>
        <w:spacing w:before="156" w:after="156"/>
      </w:pPr>
      <w:r>
        <w:rPr>
          <w:rFonts w:hint="eastAsia"/>
        </w:rPr>
        <w:t>秋末冬初起垄覆膜</w:t>
      </w:r>
    </w:p>
    <w:p>
      <w:pPr>
        <w:pStyle w:val="56"/>
        <w:ind w:firstLine="420"/>
      </w:pPr>
      <w:r>
        <w:rPr>
          <w:rFonts w:hint="eastAsia"/>
        </w:rPr>
        <w:t>冬季比较暖和、冻土层浅、风大的果园在每年秋施基肥后、土壤冻结前完成</w:t>
      </w:r>
      <w:r>
        <w:rPr>
          <w:rFonts w:hint="eastAsia" w:hAnsi="宋体"/>
        </w:rPr>
        <w:t>。</w:t>
      </w:r>
    </w:p>
    <w:p>
      <w:pPr>
        <w:pStyle w:val="105"/>
        <w:spacing w:before="156" w:after="156"/>
      </w:pPr>
      <w:r>
        <w:rPr>
          <w:rFonts w:hint="eastAsia"/>
        </w:rPr>
        <w:t>春季顶凌起垄覆膜</w:t>
      </w:r>
    </w:p>
    <w:p>
      <w:pPr>
        <w:pStyle w:val="56"/>
        <w:ind w:firstLine="420"/>
      </w:pPr>
      <w:r>
        <w:rPr>
          <w:rFonts w:hint="eastAsia"/>
        </w:rPr>
        <w:t>冬季比较寒冷、冻土层较深、风小的果园，在每年春季土壤5 cm厚的表土解冻后立即进行。</w:t>
      </w:r>
    </w:p>
    <w:p>
      <w:pPr>
        <w:pStyle w:val="104"/>
        <w:spacing w:before="312" w:after="312"/>
      </w:pPr>
      <w:bookmarkStart w:id="50" w:name="_Toc165800022"/>
      <w:r>
        <w:rPr>
          <w:rFonts w:hint="eastAsia"/>
        </w:rPr>
        <w:t>整地起垄</w:t>
      </w:r>
      <w:bookmarkEnd w:id="50"/>
    </w:p>
    <w:p>
      <w:pPr>
        <w:pStyle w:val="105"/>
        <w:spacing w:before="156" w:after="156"/>
      </w:pPr>
      <w:r>
        <w:rPr>
          <w:rFonts w:hint="eastAsia"/>
        </w:rPr>
        <w:t>整地</w:t>
      </w:r>
    </w:p>
    <w:p>
      <w:pPr>
        <w:pStyle w:val="56"/>
        <w:ind w:firstLine="420"/>
      </w:pPr>
      <w:r>
        <w:rPr>
          <w:rFonts w:hint="eastAsia"/>
        </w:rPr>
        <w:t>采取耙地、镇压、平地等方式进行整地，使土壤平整细碎。</w:t>
      </w:r>
    </w:p>
    <w:p>
      <w:pPr>
        <w:pStyle w:val="105"/>
        <w:spacing w:before="156" w:after="156"/>
      </w:pPr>
      <w:r>
        <w:rPr>
          <w:rFonts w:hint="eastAsia"/>
        </w:rPr>
        <w:t>起垄</w:t>
      </w:r>
    </w:p>
    <w:p>
      <w:pPr>
        <w:pStyle w:val="56"/>
        <w:ind w:firstLine="420"/>
      </w:pPr>
      <w:r>
        <w:rPr>
          <w:rFonts w:hint="eastAsia"/>
        </w:rPr>
        <w:t>以果树栽植行为中心，沿行向起垄。垄面以树干为中线，形成中间高、两边低的15°的拱形斜坡，平川区垄高25 cm～30 cm，丘陵区垄高15 cm～20 cm。新栽植2年～3年的幼树垄面宽度1 m，成龄树垄面宽度是树冠最大枝展的75%～85</w:t>
      </w:r>
      <w:bookmarkStart w:id="59" w:name="_GoBack"/>
      <w:bookmarkEnd w:id="59"/>
      <w:r>
        <w:rPr>
          <w:rFonts w:hint="eastAsia"/>
        </w:rPr>
        <w:t>%。树干周围3 ㎝～5 ㎝处不覆土。在斜坡顶和坡底各挖出深度为5 ㎝～10 ㎝的长沟，以便埋土压膜。垄面起好后，细碎土块、平整垄面，3天～5天后垄面土壤沉实，精细修复后覆膜。</w:t>
      </w:r>
    </w:p>
    <w:p>
      <w:pPr>
        <w:pStyle w:val="104"/>
        <w:spacing w:before="312" w:after="312"/>
      </w:pPr>
      <w:bookmarkStart w:id="51" w:name="_Toc165800023"/>
      <w:r>
        <w:rPr>
          <w:rFonts w:hint="eastAsia"/>
        </w:rPr>
        <w:t>覆膜</w:t>
      </w:r>
      <w:bookmarkEnd w:id="51"/>
    </w:p>
    <w:p>
      <w:pPr>
        <w:pStyle w:val="105"/>
        <w:spacing w:before="156" w:after="156"/>
      </w:pPr>
      <w:r>
        <w:rPr>
          <w:rFonts w:hint="eastAsia"/>
        </w:rPr>
        <w:t>膜的选择</w:t>
      </w:r>
    </w:p>
    <w:p>
      <w:pPr>
        <w:pStyle w:val="56"/>
        <w:ind w:firstLine="420"/>
      </w:pPr>
      <w:r>
        <w:rPr>
          <w:rFonts w:hint="eastAsia"/>
        </w:rPr>
        <w:t>选择厚度0.008 mm～0.012 mm，膜面光亮、弹性强、耐老化的黑色地膜。膜的宽度根据起好的垄面而定。</w:t>
      </w:r>
    </w:p>
    <w:p>
      <w:pPr>
        <w:pStyle w:val="105"/>
        <w:spacing w:before="156" w:after="156"/>
      </w:pPr>
      <w:r>
        <w:rPr>
          <w:rFonts w:hint="eastAsia"/>
        </w:rPr>
        <w:t>覆膜方法</w:t>
      </w:r>
    </w:p>
    <w:p>
      <w:pPr>
        <w:pStyle w:val="56"/>
        <w:ind w:firstLine="420"/>
      </w:pPr>
      <w:r>
        <w:rPr>
          <w:rFonts w:hint="eastAsia"/>
        </w:rPr>
        <w:t>覆膜时，把地膜拉直，紧贴垄面。垄中央两侧地膜边缘衔接，用细土压实。垄两侧地膜边缘埋入土中。新栽植2年～3年幼树在垄面覆一张地膜，树干在膜面的中央，垄面两边膜宽各50 cm；成龄树在垄面两边各覆一张地膜，树干在两张膜的接合部位。</w:t>
      </w:r>
    </w:p>
    <w:p>
      <w:pPr>
        <w:pStyle w:val="105"/>
        <w:spacing w:before="156" w:after="156"/>
      </w:pPr>
      <w:r>
        <w:rPr>
          <w:rFonts w:hint="eastAsia"/>
        </w:rPr>
        <w:t>检查膜面</w:t>
      </w:r>
    </w:p>
    <w:p>
      <w:pPr>
        <w:pStyle w:val="56"/>
        <w:ind w:firstLine="420"/>
      </w:pPr>
      <w:r>
        <w:rPr>
          <w:rFonts w:hint="eastAsia"/>
        </w:rPr>
        <w:t>覆膜后及时检查膜面及边缘，发现破洞或松动，立即用细土封闭压实。</w:t>
      </w:r>
    </w:p>
    <w:p>
      <w:pPr>
        <w:pStyle w:val="104"/>
        <w:spacing w:before="312" w:after="312"/>
      </w:pPr>
      <w:bookmarkStart w:id="52" w:name="_Toc165800024"/>
      <w:r>
        <w:rPr>
          <w:rFonts w:hint="eastAsia"/>
        </w:rPr>
        <w:t>开挖集雨沟</w:t>
      </w:r>
      <w:bookmarkEnd w:id="52"/>
    </w:p>
    <w:p>
      <w:pPr>
        <w:pStyle w:val="56"/>
        <w:ind w:firstLine="420"/>
      </w:pPr>
      <w:r>
        <w:rPr>
          <w:rFonts w:hint="eastAsia"/>
        </w:rPr>
        <w:t>地膜覆好后，在垄面两侧距离地膜边缘3 ㎝～5 ㎝处沿行向开挖修整宽30 ㎝、深20 ㎝的集雨沟，要求沟底平直。果园内地势不平且集雨沟较长时，每隔2株～3株在集雨沟内修一横档。</w:t>
      </w:r>
    </w:p>
    <w:p>
      <w:pPr>
        <w:pStyle w:val="104"/>
        <w:spacing w:before="312" w:after="312"/>
      </w:pPr>
      <w:bookmarkStart w:id="53" w:name="_Toc165800025"/>
      <w:r>
        <w:rPr>
          <w:rFonts w:hint="eastAsia"/>
        </w:rPr>
        <w:t>覆膜后管理</w:t>
      </w:r>
      <w:bookmarkEnd w:id="53"/>
    </w:p>
    <w:p>
      <w:pPr>
        <w:pStyle w:val="105"/>
        <w:spacing w:before="156" w:after="156"/>
      </w:pPr>
      <w:r>
        <w:rPr>
          <w:rFonts w:hint="eastAsia"/>
        </w:rPr>
        <w:t>集雨沟覆盖</w:t>
      </w:r>
    </w:p>
    <w:p>
      <w:pPr>
        <w:pStyle w:val="56"/>
        <w:ind w:firstLine="420"/>
      </w:pPr>
      <w:r>
        <w:rPr>
          <w:rFonts w:hint="eastAsia"/>
        </w:rPr>
        <w:t>在集雨沟内覆盖杂草或玉米秆等，覆盖厚度为25 ㎝～30 ㎝，并适量压土。</w:t>
      </w:r>
    </w:p>
    <w:p>
      <w:pPr>
        <w:pStyle w:val="105"/>
        <w:spacing w:before="156" w:after="156"/>
      </w:pPr>
      <w:r>
        <w:rPr>
          <w:rFonts w:hint="eastAsia"/>
        </w:rPr>
        <w:t>行间生物覆盖</w:t>
      </w:r>
    </w:p>
    <w:p>
      <w:pPr>
        <w:pStyle w:val="56"/>
        <w:ind w:firstLine="420"/>
      </w:pPr>
      <w:r>
        <w:rPr>
          <w:rFonts w:hint="eastAsia"/>
        </w:rPr>
        <w:t>行间用杂草或秸秆覆盖，厚度15 ㎝，在覆草表面适当压土，防止火灾。或行间生草，及时刈割。</w:t>
      </w:r>
    </w:p>
    <w:p>
      <w:pPr>
        <w:pStyle w:val="105"/>
        <w:spacing w:before="156" w:after="156"/>
      </w:pPr>
      <w:r>
        <w:rPr>
          <w:rFonts w:hint="eastAsia"/>
        </w:rPr>
        <w:t>覆膜后施肥</w:t>
      </w:r>
    </w:p>
    <w:p>
      <w:pPr>
        <w:pStyle w:val="65"/>
        <w:spacing w:before="156" w:after="156"/>
      </w:pPr>
      <w:r>
        <w:rPr>
          <w:rFonts w:hint="eastAsia"/>
        </w:rPr>
        <w:t>追肥</w:t>
      </w:r>
    </w:p>
    <w:p>
      <w:pPr>
        <w:pStyle w:val="56"/>
        <w:ind w:firstLine="420"/>
      </w:pPr>
      <w:r>
        <w:rPr>
          <w:rFonts w:hint="eastAsia"/>
        </w:rPr>
        <w:t>生长期追肥在集雨沟内行施或穴施。追肥时期和追肥量参照DB14/T 2607、DB14/T 2015要求执行。</w:t>
      </w:r>
    </w:p>
    <w:p>
      <w:pPr>
        <w:pStyle w:val="65"/>
        <w:spacing w:before="156" w:after="156"/>
      </w:pPr>
      <w:r>
        <w:rPr>
          <w:rFonts w:hint="eastAsia"/>
        </w:rPr>
        <w:t>基肥</w:t>
      </w:r>
    </w:p>
    <w:p>
      <w:pPr>
        <w:pStyle w:val="56"/>
        <w:ind w:firstLine="420"/>
      </w:pPr>
      <w:r>
        <w:rPr>
          <w:rFonts w:hint="eastAsia"/>
        </w:rPr>
        <w:t>秋季施基肥在集雨沟内行施，施肥后按原来沟底高度回填土壤。</w:t>
      </w:r>
    </w:p>
    <w:p>
      <w:pPr>
        <w:pStyle w:val="104"/>
        <w:spacing w:before="312" w:after="312"/>
      </w:pPr>
      <w:bookmarkStart w:id="54" w:name="_Toc165800026"/>
      <w:r>
        <w:rPr>
          <w:rFonts w:hint="eastAsia"/>
        </w:rPr>
        <w:t>深耕蓄墒</w:t>
      </w:r>
      <w:bookmarkEnd w:id="54"/>
    </w:p>
    <w:p>
      <w:pPr>
        <w:pStyle w:val="56"/>
        <w:ind w:firstLine="420"/>
      </w:pPr>
      <w:r>
        <w:rPr>
          <w:rFonts w:hint="eastAsia"/>
        </w:rPr>
        <w:t>每年果实采收后、果树落叶前结合施肥行间深耕蓄墒，深度为30 cm～40 cm左右。</w:t>
      </w:r>
    </w:p>
    <w:p>
      <w:pPr>
        <w:pStyle w:val="104"/>
        <w:spacing w:before="312" w:after="312"/>
      </w:pPr>
      <w:bookmarkStart w:id="55" w:name="_Toc165800027"/>
      <w:r>
        <w:rPr>
          <w:rFonts w:hint="eastAsia"/>
        </w:rPr>
        <w:t>生产档案</w:t>
      </w:r>
      <w:bookmarkEnd w:id="55"/>
    </w:p>
    <w:p>
      <w:pPr>
        <w:pStyle w:val="56"/>
        <w:ind w:firstLine="420"/>
      </w:pPr>
      <w:r>
        <w:rPr>
          <w:rFonts w:hint="eastAsia"/>
        </w:rPr>
        <w:t>建立果园起垄覆膜集雨保墒技术生产档案，档案保存期限不低于2年，具体内容见附录A。</w:t>
      </w: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3"/>
    <w:p>
      <w:pPr>
        <w:pStyle w:val="198"/>
        <w:rPr>
          <w:vanish w:val="0"/>
        </w:rPr>
      </w:pPr>
      <w:bookmarkStart w:id="56" w:name="BookMark5"/>
    </w:p>
    <w:p>
      <w:pPr>
        <w:pStyle w:val="199"/>
        <w:rPr>
          <w:vanish w:val="0"/>
        </w:rPr>
      </w:pPr>
    </w:p>
    <w:p>
      <w:pPr>
        <w:pStyle w:val="76"/>
        <w:spacing w:after="156"/>
      </w:pPr>
      <w:r>
        <w:br w:type="textWrapping"/>
      </w:r>
      <w:bookmarkStart w:id="57" w:name="_Toc165800028"/>
      <w:r>
        <w:rPr>
          <w:rFonts w:hint="eastAsia"/>
        </w:rPr>
        <w:t>（资料性）</w:t>
      </w:r>
      <w:r>
        <w:br w:type="textWrapping"/>
      </w:r>
      <w:r>
        <w:rPr>
          <w:rFonts w:hint="eastAsia"/>
        </w:rPr>
        <w:t>果园起垄覆膜集雨保墒技术生档案</w:t>
      </w:r>
      <w:bookmarkEnd w:id="57"/>
    </w:p>
    <w:p>
      <w:pPr>
        <w:pStyle w:val="56"/>
        <w:ind w:firstLine="420"/>
      </w:pPr>
      <w:r>
        <w:rPr>
          <w:rFonts w:hint="eastAsia"/>
        </w:rPr>
        <w:t>果园起垄覆膜集雨保墒</w:t>
      </w:r>
      <w:r>
        <w:rPr>
          <w:rFonts w:hint="eastAsia" w:hAnsi="宋体"/>
        </w:rPr>
        <w:t>生产记录见表A.1</w:t>
      </w:r>
    </w:p>
    <w:p>
      <w:pPr>
        <w:pStyle w:val="77"/>
        <w:spacing w:before="156" w:after="156"/>
      </w:pPr>
      <w:r>
        <w:rPr>
          <w:rFonts w:hint="eastAsia"/>
        </w:rPr>
        <w:t>果园起垄覆膜集雨保墒生产记录表</w:t>
      </w:r>
    </w:p>
    <w:p>
      <w:pPr>
        <w:pStyle w:val="231"/>
        <w:ind w:firstLine="0" w:firstLineChars="0"/>
        <w:rPr>
          <w:color w:val="FF0000"/>
        </w:rPr>
      </w:pPr>
      <w:r>
        <w:rPr>
          <w:rFonts w:hint="eastAsia"/>
        </w:rPr>
        <w:t xml:space="preserve">种植农户：            果园面积：             果园地点：            果园类型：     </w:t>
      </w:r>
    </w:p>
    <w:tbl>
      <w:tblPr>
        <w:tblStyle w:val="26"/>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1279"/>
        <w:gridCol w:w="1131"/>
        <w:gridCol w:w="1135"/>
        <w:gridCol w:w="1133"/>
        <w:gridCol w:w="1374"/>
        <w:gridCol w:w="1141"/>
        <w:gridCol w:w="113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12" w:space="0"/>
              <w:left w:val="single" w:color="000000" w:sz="12" w:space="0"/>
              <w:bottom w:val="single" w:color="000000" w:sz="4" w:space="0"/>
              <w:right w:val="single" w:color="000000" w:sz="4" w:space="0"/>
            </w:tcBorders>
            <w:vAlign w:val="center"/>
          </w:tcPr>
          <w:p>
            <w:pPr>
              <w:jc w:val="center"/>
              <w:rPr>
                <w:rFonts w:ascii="宋体" w:hAnsi="宋体"/>
                <w:b/>
              </w:rPr>
            </w:pPr>
            <w:r>
              <w:rPr>
                <w:rFonts w:hint="eastAsia" w:ascii="宋体" w:hAnsi="宋体"/>
                <w:b/>
              </w:rPr>
              <w:t>起垄覆膜时间</w:t>
            </w:r>
          </w:p>
        </w:tc>
        <w:tc>
          <w:tcPr>
            <w:tcW w:w="668"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起垄高度</w:t>
            </w:r>
          </w:p>
          <w:p>
            <w:pPr>
              <w:jc w:val="center"/>
              <w:rPr>
                <w:rFonts w:ascii="宋体" w:hAnsi="宋体"/>
                <w:b/>
              </w:rPr>
            </w:pPr>
            <w:r>
              <w:rPr>
                <w:rFonts w:hint="eastAsia" w:ascii="宋体" w:hAnsi="宋体"/>
                <w:b/>
              </w:rPr>
              <w:t>（cm）</w:t>
            </w:r>
          </w:p>
        </w:tc>
        <w:tc>
          <w:tcPr>
            <w:tcW w:w="591"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覆膜类型</w:t>
            </w:r>
          </w:p>
        </w:tc>
        <w:tc>
          <w:tcPr>
            <w:tcW w:w="593"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膜面情况</w:t>
            </w:r>
          </w:p>
        </w:tc>
        <w:tc>
          <w:tcPr>
            <w:tcW w:w="592"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集雨沟</w:t>
            </w:r>
            <w:r>
              <w:rPr>
                <w:rFonts w:ascii="宋体" w:hAnsi="宋体"/>
                <w:b/>
              </w:rPr>
              <w:br w:type="textWrapping"/>
            </w:r>
            <w:r>
              <w:rPr>
                <w:rFonts w:hint="eastAsia" w:ascii="宋体" w:hAnsi="宋体"/>
                <w:b/>
              </w:rPr>
              <w:t>覆盖材料</w:t>
            </w:r>
          </w:p>
        </w:tc>
        <w:tc>
          <w:tcPr>
            <w:tcW w:w="718" w:type="pct"/>
            <w:tcBorders>
              <w:top w:val="single" w:color="000000" w:sz="12" w:space="0"/>
              <w:left w:val="single" w:color="000000" w:sz="4" w:space="0"/>
              <w:bottom w:val="single" w:color="000000" w:sz="4" w:space="0"/>
              <w:right w:val="single" w:color="000000" w:sz="4" w:space="0"/>
            </w:tcBorders>
          </w:tcPr>
          <w:p>
            <w:pPr>
              <w:jc w:val="center"/>
              <w:rPr>
                <w:rFonts w:ascii="宋体" w:hAnsi="宋体"/>
                <w:b/>
              </w:rPr>
            </w:pPr>
            <w:r>
              <w:rPr>
                <w:rFonts w:hint="eastAsia" w:ascii="宋体" w:hAnsi="宋体"/>
                <w:b/>
              </w:rPr>
              <w:t>起垄覆膜</w:t>
            </w:r>
            <w:r>
              <w:rPr>
                <w:rFonts w:ascii="宋体" w:hAnsi="宋体"/>
                <w:b/>
              </w:rPr>
              <w:br w:type="textWrapping"/>
            </w:r>
            <w:r>
              <w:rPr>
                <w:rFonts w:hint="eastAsia" w:ascii="宋体" w:hAnsi="宋体"/>
                <w:b/>
              </w:rPr>
              <w:t>总面积（亩）</w:t>
            </w:r>
          </w:p>
        </w:tc>
        <w:tc>
          <w:tcPr>
            <w:tcW w:w="596"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覆膜后</w:t>
            </w:r>
            <w:r>
              <w:rPr>
                <w:rFonts w:ascii="宋体" w:hAnsi="宋体"/>
                <w:b/>
              </w:rPr>
              <w:br w:type="textWrapping"/>
            </w:r>
            <w:r>
              <w:rPr>
                <w:rFonts w:hint="eastAsia" w:ascii="宋体" w:hAnsi="宋体"/>
                <w:b/>
              </w:rPr>
              <w:t>管理措施</w:t>
            </w:r>
          </w:p>
        </w:tc>
        <w:tc>
          <w:tcPr>
            <w:tcW w:w="593" w:type="pct"/>
            <w:tcBorders>
              <w:top w:val="single" w:color="000000" w:sz="12" w:space="0"/>
              <w:left w:val="single" w:color="000000" w:sz="4" w:space="0"/>
              <w:bottom w:val="single" w:color="000000" w:sz="4" w:space="0"/>
              <w:right w:val="single" w:color="000000" w:sz="12" w:space="0"/>
            </w:tcBorders>
            <w:vAlign w:val="center"/>
          </w:tcPr>
          <w:p>
            <w:pPr>
              <w:jc w:val="center"/>
              <w:rPr>
                <w:rFonts w:ascii="宋体" w:hAnsi="宋体"/>
                <w:b/>
              </w:rPr>
            </w:pPr>
            <w:r>
              <w:rPr>
                <w:rFonts w:hint="eastAsia" w:ascii="宋体" w:hAnsi="宋体"/>
                <w:b/>
              </w:rPr>
              <w:t>深耕深度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1" w:hRule="atLeast"/>
          <w:jc w:val="center"/>
        </w:trPr>
        <w:tc>
          <w:tcPr>
            <w:tcW w:w="649"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649" w:type="pct"/>
            <w:tcBorders>
              <w:top w:val="single" w:color="000000" w:sz="4" w:space="0"/>
              <w:left w:val="single" w:color="000000" w:sz="12" w:space="0"/>
              <w:bottom w:val="single" w:color="000000" w:sz="12" w:space="0"/>
              <w:right w:val="single" w:color="000000" w:sz="4" w:space="0"/>
            </w:tcBorders>
            <w:vAlign w:val="center"/>
          </w:tcPr>
          <w:p>
            <w:pPr>
              <w:jc w:val="center"/>
              <w:rPr>
                <w:rFonts w:ascii="宋体" w:hAnsi="宋体"/>
                <w:color w:val="000000"/>
              </w:rPr>
            </w:pPr>
          </w:p>
        </w:tc>
        <w:tc>
          <w:tcPr>
            <w:tcW w:w="668"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591"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592"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718" w:type="pct"/>
            <w:tcBorders>
              <w:top w:val="single" w:color="000000" w:sz="4" w:space="0"/>
              <w:left w:val="single" w:color="000000" w:sz="4" w:space="0"/>
              <w:bottom w:val="single" w:color="000000" w:sz="12" w:space="0"/>
              <w:right w:val="single" w:color="000000" w:sz="4" w:space="0"/>
            </w:tcBorders>
          </w:tcPr>
          <w:p>
            <w:pPr>
              <w:jc w:val="center"/>
              <w:rPr>
                <w:rFonts w:ascii="宋体" w:hAnsi="宋体"/>
                <w:color w:val="000000"/>
              </w:rPr>
            </w:pPr>
          </w:p>
        </w:tc>
        <w:tc>
          <w:tcPr>
            <w:tcW w:w="596"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593" w:type="pct"/>
            <w:tcBorders>
              <w:top w:val="single" w:color="000000" w:sz="4" w:space="0"/>
              <w:left w:val="single" w:color="000000" w:sz="4" w:space="0"/>
              <w:bottom w:val="single" w:color="000000" w:sz="12" w:space="0"/>
              <w:right w:val="single" w:color="000000" w:sz="12" w:space="0"/>
            </w:tcBorders>
            <w:vAlign w:val="center"/>
          </w:tcPr>
          <w:p>
            <w:pPr>
              <w:jc w:val="center"/>
              <w:rPr>
                <w:rFonts w:ascii="宋体" w:hAnsi="宋体"/>
                <w:color w:val="000000"/>
              </w:rPr>
            </w:pPr>
          </w:p>
        </w:tc>
      </w:tr>
    </w:tbl>
    <w:p>
      <w:pPr>
        <w:pStyle w:val="56"/>
        <w:ind w:firstLine="420"/>
      </w:pPr>
    </w:p>
    <w:bookmarkEnd w:id="56"/>
    <w:p>
      <w:pPr>
        <w:pStyle w:val="56"/>
        <w:ind w:firstLine="0" w:firstLineChars="0"/>
        <w:jc w:val="center"/>
      </w:pPr>
      <w:bookmarkStart w:id="5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58"/>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文泉驿微米黑"/>
    <w:panose1 w:val="00000000000000000000"/>
    <w:charset w:val="86"/>
    <w:family w:val="auto"/>
    <w:pitch w:val="default"/>
    <w:sig w:usb0="00000000" w:usb1="00000000" w:usb2="00000016" w:usb3="00000000" w:csb0="0004000F" w:csb1="00000000"/>
  </w:font>
  <w:font w:name="等线 Light">
    <w:altName w:val="文泉驿微米黑"/>
    <w:panose1 w:val="00000000000000000000"/>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1467—2024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1467—2024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1467—2024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1467—2024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1467—2024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1467—2024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1467—2024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1467—2024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lNWVhZmVjMDQ0M2I5Yjg4ZTk3OTU0MjllMzc3MTIifQ=="/>
  </w:docVars>
  <w:rsids>
    <w:rsidRoot w:val="00A74A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84E"/>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26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495"/>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4EC7"/>
    <w:rsid w:val="00195C34"/>
    <w:rsid w:val="00196EF5"/>
    <w:rsid w:val="001A1A53"/>
    <w:rsid w:val="001A234A"/>
    <w:rsid w:val="001A4CF3"/>
    <w:rsid w:val="001B06E8"/>
    <w:rsid w:val="001B71D0"/>
    <w:rsid w:val="001B71EE"/>
    <w:rsid w:val="001C04A8"/>
    <w:rsid w:val="001C1F1C"/>
    <w:rsid w:val="001C2C03"/>
    <w:rsid w:val="001C42F7"/>
    <w:rsid w:val="001C49E5"/>
    <w:rsid w:val="001C680C"/>
    <w:rsid w:val="001C7FEA"/>
    <w:rsid w:val="001D0499"/>
    <w:rsid w:val="001D0BBE"/>
    <w:rsid w:val="001D0ED4"/>
    <w:rsid w:val="001D212F"/>
    <w:rsid w:val="001D2211"/>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907"/>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A6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12C"/>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13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DEB"/>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AA5"/>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E2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A0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ECD"/>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9F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332CF5"/>
    <w:rsid w:val="364D3C6D"/>
    <w:rsid w:val="37F84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412E3D73B9742AB8D004CB30D1C3E58"/>
        <w:style w:val=""/>
        <w:category>
          <w:name w:val="常规"/>
          <w:gallery w:val="placeholder"/>
        </w:category>
        <w:types>
          <w:type w:val="bbPlcHdr"/>
        </w:types>
        <w:behaviors>
          <w:behavior w:val="content"/>
        </w:behaviors>
        <w:description w:val=""/>
        <w:guid w:val="{F4C09B0D-3F38-465B-BE74-E72176788C70}"/>
      </w:docPartPr>
      <w:docPartBody>
        <w:p>
          <w:pPr>
            <w:pStyle w:val="5"/>
          </w:pPr>
          <w:r>
            <w:rPr>
              <w:rStyle w:val="4"/>
              <w:rFonts w:hint="eastAsia"/>
            </w:rPr>
            <w:t>单击或点击此处输入文字。</w:t>
          </w:r>
        </w:p>
      </w:docPartBody>
    </w:docPart>
    <w:docPart>
      <w:docPartPr>
        <w:name w:val="F0024E04B922464EA01B778B823983D8"/>
        <w:style w:val=""/>
        <w:category>
          <w:name w:val="常规"/>
          <w:gallery w:val="placeholder"/>
        </w:category>
        <w:types>
          <w:type w:val="bbPlcHdr"/>
        </w:types>
        <w:behaviors>
          <w:behavior w:val="content"/>
        </w:behaviors>
        <w:description w:val=""/>
        <w:guid w:val="{C079EC8C-692F-4514-A7B4-97C7A5D99739}"/>
      </w:docPartPr>
      <w:docPartBody>
        <w:p>
          <w:pPr>
            <w:pStyle w:val="6"/>
          </w:pPr>
          <w:r>
            <w:rPr>
              <w:rStyle w:val="4"/>
              <w:rFonts w:hint="eastAsia"/>
            </w:rPr>
            <w:t>选择一项。</w:t>
          </w:r>
        </w:p>
      </w:docPartBody>
    </w:docPart>
    <w:docPart>
      <w:docPartPr>
        <w:name w:val="5DF3319475E647FBBD6189508C2DA25C"/>
        <w:style w:val=""/>
        <w:category>
          <w:name w:val="常规"/>
          <w:gallery w:val="placeholder"/>
        </w:category>
        <w:types>
          <w:type w:val="bbPlcHdr"/>
        </w:types>
        <w:behaviors>
          <w:behavior w:val="content"/>
        </w:behaviors>
        <w:description w:val=""/>
        <w:guid w:val="{383661DB-6E49-43B4-A355-DE18DB77277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文泉驿微米黑"/>
    <w:panose1 w:val="00000000000000000000"/>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BA1"/>
    <w:rsid w:val="001819C0"/>
    <w:rsid w:val="008347A4"/>
    <w:rsid w:val="009A6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412E3D73B9742AB8D004CB30D1C3E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024E04B922464EA01B778B823983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DF3319475E647FBBD6189508C2DA25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1595</Words>
  <Characters>1994</Characters>
  <Lines>332</Lines>
  <Paragraphs>299</Paragraphs>
  <TotalTime>1</TotalTime>
  <ScaleCrop>false</ScaleCrop>
  <LinksUpToDate>false</LinksUpToDate>
  <CharactersWithSpaces>3290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2024-05-05T11:17:00Z</dcterms:created>
  <dc:creator>Microsoft</dc:creator>
  <dc:description>&lt;config cover="true" show_menu="true" version="1.0.0" doctype="SDKXY"&gt;_x000d_
&lt;/config&gt;</dc:description>
  <cp:lastModifiedBy>baixin</cp:lastModifiedBy>
  <cp:lastPrinted>2020-08-30T18:00:00Z</cp:lastPrinted>
  <dcterms:modified xsi:type="dcterms:W3CDTF">2024-08-07T11:09:09Z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2052-11.8.2.10290</vt:lpwstr>
  </property>
  <property fmtid="{D5CDD505-2E9C-101B-9397-08002B2CF9AE}" pid="16" name="ICV">
    <vt:lpwstr>99A4F888DAA04C7E97281E56D84BD3FC_12</vt:lpwstr>
  </property>
</Properties>
</file>